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年学校生态环境教育案例征集活动方案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一、总体要求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贯彻党的二十大和二十届二中、三中全会精神及全国生态环境保护大会部署，以习近平生态文明思想为指导，贯彻《关于深入开展“美丽中国，我是行动者”系列活动工作方案》要求，面向全国各级各类学校征集生态环境教育典型案例，总结先进经验和做法，指导和推动学校行动起来，开展生动活泼的生态环境教育实践活动，培育具有生态文明素养的创新人才，进一步推动习近平生态文明思想进教材、进课堂、进头脑，不断激发呵护生态环境的内生动力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由学校（包括幼儿园、中小学、职业院校、普通高等院校等）组织开展的，面向在校学生开展的生态环境保护宣传教育活动和项目，围绕环境污染防治、生物多样性保护、应对气候变化、绿色低碳生活等主题，包括但不限于教育教学活动、研学实践活动、志愿服务、主题宣讲、环境育人等，在传播生态文明理念、提升学生的生态文明意识、引导生态环境保护公众参与方面有显著成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紧密结合学校及本地实际，定位明确、形式新颖、内涵丰富，学生喜闻乐见、易于参与、乐于参与，具有可复制性和推广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价值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近3年以来持续稳定开展，在校学生参与度高，成效显著，具有广泛的社会影响力和良好的社会评价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已入选往年“美丽中国，我是行动者”先进典型案例的，不再参与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三、</w:t>
      </w:r>
      <w:r>
        <w:rPr>
          <w:rFonts w:hint="eastAsia" w:ascii="Times New Roman" w:hAnsi="黑体" w:eastAsia="黑体" w:cs="Times New Roman"/>
          <w:sz w:val="30"/>
          <w:szCs w:val="30"/>
        </w:rPr>
        <w:t>报送要求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（一）推荐单位。各市（地）生态环境局、直属各单位可向厅宣教处推荐案例，厅宣教处作为推荐单位在《2025年学校生态环境教育案例推荐表》（见附表）上加盖公章，统一报送推荐材料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推荐材料及格式。1.按统一格式要求填写《2025年学校生态环境教育案例推荐表》，内容需简洁明了，突出重点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2.需附相关照片（单张图片不小于1M），包括真实展示案例的场景照片及已有宣传报道的截图，并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3.可附反映案例的视频短片（时长不超过3分钟，分辨率不低于1080P），鼓励制作并报送生动鲜活、真挚感人、利于传播的短视频，视频用于宣传推广，不作为评判依据，数量不限，也可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4.推荐材料文件夹内包括推荐表盖章扫描件及Word电子版、照片和视频等。文件夹名称样例:“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学校生态环境教育案例推荐材料”;文件名称样例: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XX案例推荐表.doc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.jpg”“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XX案例视频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.mp4”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报送方式。将报送材料按推荐顺序排序整理，并提交至指定电子邮箱。逾期报送材料将不予受理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其他。推荐材料务必基于事实，条理分明，详尽阐述，坚决反对任何形式的夸大其词与虚假宣传，确保信息的真实性与可靠性。所提交的材料中涉及的细节、成果，必须确保不泄露国家机密、商业机密，且不得侵犯他人知识产权。申报单位、推荐单位对相关宣传报道予以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四、时间安排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（一）典型推荐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日前。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（二）展示审议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月，组织专家会进行现场审议，确定10个学校生态环境教育案例名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，并进行公示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  <w:t>结果公布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2025年六五环境日期间向社会公布最终结果，并在2025年六五环境日国家主场活动对学校生态环境教育案例进行展示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黑体" w:eastAsia="黑体" w:cs="Times New Roman"/>
          <w:sz w:val="30"/>
          <w:szCs w:val="30"/>
        </w:rPr>
        <w:t>、宣传推广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活动期间，将选取部分案例在“生态环境部”“微言环保”微博、微信公众号等平台进行宣传展示，六五环境日期间进行集中宣传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</w:p>
    <w:p>
      <w:pPr>
        <w:pStyle w:val="3"/>
        <w:spacing w:before="3"/>
        <w:rPr>
          <w:rFonts w:ascii="仿宋_GB2312"/>
          <w:b/>
          <w:i w:val="0"/>
          <w:sz w:val="16"/>
        </w:rPr>
      </w:pPr>
    </w:p>
    <w:p>
      <w:pPr>
        <w:pStyle w:val="3"/>
        <w:spacing w:line="664" w:lineRule="exact"/>
        <w:ind w:left="1088" w:right="1066"/>
        <w:jc w:val="center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2025 年学校生态环境教育案例推荐表</w:t>
      </w:r>
    </w:p>
    <w:p>
      <w:pPr>
        <w:pStyle w:val="3"/>
        <w:spacing w:before="11"/>
        <w:rPr>
          <w:sz w:val="37"/>
        </w:rPr>
      </w:pPr>
    </w:p>
    <w:p>
      <w:pPr>
        <w:tabs>
          <w:tab w:val="left" w:pos="3405"/>
          <w:tab w:val="left" w:pos="6176"/>
        </w:tabs>
        <w:spacing w:before="0"/>
        <w:ind w:left="151" w:right="0" w:firstLine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推荐单位：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联系人：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联系电话：</w:t>
      </w:r>
    </w:p>
    <w:p>
      <w:pPr>
        <w:pStyle w:val="3"/>
        <w:spacing w:before="5"/>
        <w:rPr>
          <w:rFonts w:ascii="仿宋_GB2312"/>
          <w:b/>
          <w:i w:val="0"/>
          <w:sz w:val="12"/>
        </w:rPr>
      </w:pPr>
    </w:p>
    <w:tbl>
      <w:tblPr>
        <w:tblStyle w:val="6"/>
        <w:tblW w:w="8849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3264"/>
        <w:gridCol w:w="1200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案例名称</w:t>
            </w:r>
          </w:p>
        </w:tc>
        <w:tc>
          <w:tcPr>
            <w:tcW w:w="68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7"/>
              <w:ind w:right="7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（名称要提炼出案例内容和特点，原则上不超过 20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5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组织单位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系 人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1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5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联系地址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7"/>
              <w:ind w:right="1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4" w:hRule="atLeast"/>
        </w:trPr>
        <w:tc>
          <w:tcPr>
            <w:tcW w:w="1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1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ind w:right="5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  <w:r>
              <w:rPr>
                <w:sz w:val="24"/>
                <w:szCs w:val="24"/>
              </w:rPr>
              <w:t>介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9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line="278" w:lineRule="auto"/>
              <w:ind w:left="31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（1500 字以内，突出案例特色、亮点，包括案例目标、意义、实施过程、取得的成果，包括教学成果、社会影响、所获奖项等）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849" w:type="dxa"/>
            <w:gridSpan w:val="4"/>
            <w:tcBorders>
              <w:top w:val="single" w:color="000000" w:sz="4" w:space="0"/>
            </w:tcBorders>
          </w:tcPr>
          <w:p>
            <w:pPr>
              <w:pStyle w:val="8"/>
              <w:spacing w:before="20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推荐单位意见：</w:t>
            </w: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right="1538"/>
              <w:jc w:val="right"/>
              <w:rPr>
                <w:spacing w:val="-16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（单位</w:t>
            </w:r>
            <w:r>
              <w:rPr>
                <w:rFonts w:hint="eastAsia"/>
                <w:w w:val="95"/>
                <w:sz w:val="24"/>
                <w:szCs w:val="24"/>
                <w:lang w:val="en-US" w:eastAsia="zh-CN"/>
              </w:rPr>
              <w:t>公</w:t>
            </w:r>
            <w:r>
              <w:rPr>
                <w:w w:val="95"/>
                <w:sz w:val="24"/>
                <w:szCs w:val="24"/>
              </w:rPr>
              <w:t>章</w:t>
            </w:r>
            <w:r>
              <w:rPr>
                <w:spacing w:val="-16"/>
                <w:w w:val="95"/>
                <w:sz w:val="24"/>
                <w:szCs w:val="24"/>
              </w:rPr>
              <w:t>）</w:t>
            </w:r>
          </w:p>
          <w:p>
            <w:pPr>
              <w:pStyle w:val="8"/>
              <w:tabs>
                <w:tab w:val="left" w:pos="6221"/>
                <w:tab w:val="left" w:pos="6745"/>
              </w:tabs>
              <w:spacing w:before="169" w:line="310" w:lineRule="atLeast"/>
              <w:ind w:left="5696" w:right="1870" w:firstLine="1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75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decorative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Y2ZGE5ODY5MzJkYjJkZWZhMDU2MDM3MmZiYjQifQ=="/>
  </w:docVars>
  <w:rsids>
    <w:rsidRoot w:val="003F4055"/>
    <w:rsid w:val="003A5D24"/>
    <w:rsid w:val="003F4055"/>
    <w:rsid w:val="03EC636E"/>
    <w:rsid w:val="08160E3F"/>
    <w:rsid w:val="0BFF25BC"/>
    <w:rsid w:val="0C8F6628"/>
    <w:rsid w:val="17407C36"/>
    <w:rsid w:val="1A3A2E16"/>
    <w:rsid w:val="202F6C59"/>
    <w:rsid w:val="2056239C"/>
    <w:rsid w:val="24D36DE5"/>
    <w:rsid w:val="2FDC1914"/>
    <w:rsid w:val="319348D0"/>
    <w:rsid w:val="35986CE9"/>
    <w:rsid w:val="36057498"/>
    <w:rsid w:val="405939A2"/>
    <w:rsid w:val="49EB2641"/>
    <w:rsid w:val="51272EB1"/>
    <w:rsid w:val="515E0E0C"/>
    <w:rsid w:val="51EB3061"/>
    <w:rsid w:val="570B144A"/>
    <w:rsid w:val="5CEC747F"/>
    <w:rsid w:val="5F8E3984"/>
    <w:rsid w:val="663C4348"/>
    <w:rsid w:val="77FB31DD"/>
    <w:rsid w:val="79BD6A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rPr>
      <w:rFonts w:ascii="方正小标宋_GBK" w:hAnsi="方正小标宋_GBK" w:eastAsia="方正小标宋_GBK" w:cs="方正小标宋_GBK"/>
      <w:i/>
      <w:sz w:val="38"/>
      <w:szCs w:val="3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标题 1 Char"/>
    <w:basedOn w:val="4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1614</Characters>
  <Lines>13</Lines>
  <Paragraphs>3</Paragraphs>
  <ScaleCrop>false</ScaleCrop>
  <LinksUpToDate>false</LinksUpToDate>
  <CharactersWithSpaces>1894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2024-03-29T01:27:00Z</dcterms:created>
  <dc:creator>周兵</dc:creator>
  <cp:lastModifiedBy>宣教处</cp:lastModifiedBy>
  <dcterms:modified xsi:type="dcterms:W3CDTF">2025-03-21T01:43:38Z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CDB25DBC877348629FE978CF26E3A7FE_12</vt:lpwstr>
  </property>
</Properties>
</file>