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5"/>
        <w:widowControl/>
        <w:spacing w:beforeAutospacing="0" w:afterAutospacing="0" w:line="560" w:lineRule="exact"/>
        <w:ind w:firstLine="0" w:firstLineChars="0"/>
        <w:jc w:val="left"/>
        <w:rPr>
          <w:rStyle w:val="10"/>
          <w:rFonts w:hint="eastAsia" w:ascii="方正小标宋_GBK" w:hAnsi="方正小标宋_GBK" w:eastAsia="方正小标宋_GBK" w:cs="方正小标宋_GBK"/>
          <w:b w:val="0"/>
          <w:bCs w:val="0"/>
          <w:sz w:val="44"/>
          <w:szCs w:val="44"/>
          <w:lang w:val="en-US" w:eastAsia="zh-CN" w:bidi="ar"/>
        </w:rPr>
      </w:pPr>
      <w:r>
        <w:rPr>
          <w:rStyle w:val="10"/>
          <w:rFonts w:hint="eastAsia" w:ascii="方正小标宋_GBK" w:hAnsi="方正小标宋_GBK" w:eastAsia="方正小标宋_GBK" w:cs="方正小标宋_GBK"/>
          <w:b w:val="0"/>
          <w:bCs w:val="0"/>
          <w:sz w:val="44"/>
          <w:szCs w:val="44"/>
          <w:lang w:val="en-US" w:eastAsia="zh-CN" w:bidi="ar"/>
        </w:rPr>
        <w:t>附件2：</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10"/>
          <w:rFonts w:hint="eastAsia" w:ascii="方正小标宋_GBK" w:hAnsi="方正小标宋_GBK" w:eastAsia="方正小标宋_GBK" w:cs="方正小标宋_GBK"/>
          <w:b w:val="0"/>
          <w:bCs w:val="0"/>
          <w:sz w:val="44"/>
          <w:szCs w:val="44"/>
          <w:lang w:val="en-US" w:eastAsia="zh-CN" w:bidi="ar"/>
        </w:rPr>
        <w:t>省生态环境厅</w:t>
      </w:r>
      <w:r>
        <w:rPr>
          <w:rStyle w:val="9"/>
          <w:rFonts w:ascii="方正小标宋_GBK" w:hAnsi="方正小标宋_GBK" w:eastAsia="方正小标宋_GBK" w:cs="方正小标宋_GBK"/>
          <w:b w:val="0"/>
          <w:bCs w:val="0"/>
          <w:sz w:val="44"/>
          <w:szCs w:val="44"/>
          <w:lang w:val="en-US" w:eastAsia="zh-CN" w:bidi="ar"/>
        </w:rPr>
        <w:t>赋予中国（黑龙江）自由贸易试验区</w:t>
      </w:r>
    </w:p>
    <w:p>
      <w:pPr>
        <w:pStyle w:val="5"/>
        <w:widowControl/>
        <w:spacing w:beforeAutospacing="0" w:afterAutospacing="0" w:line="560" w:lineRule="exact"/>
        <w:ind w:firstLine="0" w:firstLineChars="0"/>
        <w:jc w:val="center"/>
        <w:rPr>
          <w:rStyle w:val="9"/>
          <w:rFonts w:ascii="方正小标宋_GBK" w:hAnsi="方正小标宋_GBK" w:eastAsia="方正小标宋_GBK" w:cs="方正小标宋_GBK"/>
          <w:b w:val="0"/>
          <w:bCs w:val="0"/>
          <w:sz w:val="44"/>
          <w:szCs w:val="44"/>
          <w:lang w:val="en-US" w:eastAsia="zh-CN" w:bidi="ar"/>
        </w:rPr>
      </w:pPr>
      <w:r>
        <w:rPr>
          <w:rStyle w:val="9"/>
          <w:rFonts w:ascii="方正小标宋_GBK" w:hAnsi="方正小标宋_GBK" w:eastAsia="方正小标宋_GBK" w:cs="方正小标宋_GBK"/>
          <w:b w:val="0"/>
          <w:bCs w:val="0"/>
          <w:sz w:val="44"/>
          <w:szCs w:val="44"/>
          <w:lang w:val="en-US" w:eastAsia="zh-CN" w:bidi="ar"/>
        </w:rPr>
        <w:t>绥芬河片区省级行政权力事项目录</w:t>
      </w:r>
    </w:p>
    <w:p>
      <w:pPr>
        <w:pStyle w:val="5"/>
        <w:widowControl/>
        <w:spacing w:beforeAutospacing="0" w:afterAutospacing="0" w:line="560" w:lineRule="exact"/>
        <w:ind w:firstLine="0" w:firstLineChars="0"/>
        <w:jc w:val="center"/>
        <w:rPr>
          <w:rStyle w:val="9"/>
          <w:sz w:val="21"/>
          <w:szCs w:val="21"/>
          <w:lang w:bidi="ar"/>
        </w:rPr>
      </w:pPr>
    </w:p>
    <w:tbl>
      <w:tblPr>
        <w:tblStyle w:val="8"/>
        <w:tblW w:w="14295"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1"/>
        <w:gridCol w:w="3909"/>
        <w:gridCol w:w="77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blHeader/>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序号</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权力事项名称</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设定和实施依据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黑体" w:hAnsi="黑体" w:eastAsia="黑体" w:cs="黑体"/>
                <w:b w:val="0"/>
                <w:bCs w:val="0"/>
                <w:i w:val="0"/>
                <w:iCs w:val="0"/>
                <w:color w:val="auto"/>
                <w:sz w:val="32"/>
                <w:szCs w:val="32"/>
                <w:u w:val="none"/>
              </w:rPr>
            </w:pPr>
            <w:r>
              <w:rPr>
                <w:rStyle w:val="11"/>
                <w:rFonts w:ascii="黑体" w:hAnsi="黑体" w:eastAsia="黑体" w:cs="黑体"/>
                <w:b w:val="0"/>
                <w:bCs w:val="0"/>
                <w:color w:val="auto"/>
                <w:sz w:val="32"/>
                <w:szCs w:val="32"/>
                <w:lang w:val="en-US" w:eastAsia="zh-CN" w:bidi="ar"/>
              </w:rPr>
              <w:t>权力类型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Style w:val="14"/>
                <w:rFonts w:hint="eastAsia" w:ascii="仿宋_GB2312" w:hAnsi="仿宋_GB2312" w:eastAsia="仿宋_GB2312" w:cs="仿宋_GB2312"/>
                <w:color w:val="auto"/>
                <w:sz w:val="32"/>
                <w:szCs w:val="32"/>
                <w:lang w:val="en-US" w:eastAsia="zh-CN" w:bidi="ar"/>
              </w:rPr>
              <w:t>一般建设项目环境影</w:t>
            </w:r>
            <w:bookmarkStart w:id="0" w:name="_GoBack"/>
            <w:bookmarkEnd w:id="0"/>
            <w:r>
              <w:rPr>
                <w:rStyle w:val="14"/>
                <w:rFonts w:hint="eastAsia" w:ascii="仿宋_GB2312" w:hAnsi="仿宋_GB2312" w:eastAsia="仿宋_GB2312" w:cs="仿宋_GB2312"/>
                <w:color w:val="auto"/>
                <w:sz w:val="32"/>
                <w:szCs w:val="32"/>
                <w:lang w:val="en-US" w:eastAsia="zh-CN" w:bidi="ar"/>
              </w:rPr>
              <w:t>响评价审批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六、《中华人民共和国固体废物污染环境防治法》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七、《中华人民共和国环境噪声污染防治法》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八、《建设项目环境保护管理条例》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32"/>
                <w:szCs w:val="32"/>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核与辐射类建设项目环境影响评价审批（《中华人民共和国放射性污染防治法》中确定由省级生态环境部门审查批准的环境影响评价文件中“生产、使用医用Ⅱ类射线装置的核技术利用建设项目环境影响评价文件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四、《中华人民共和国核安全法》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五、《黑龙江省人民政府关于取消、下放、委托、属地化管理一批行政权力事项的决定》（</w:t>
            </w:r>
            <w:r>
              <w:rPr>
                <w:rStyle w:val="15"/>
                <w:rFonts w:hint="default" w:ascii="Times New Roman" w:hAnsi="Times New Roman" w:eastAsia="仿宋_GB2312" w:cs="Times New Roman"/>
                <w:color w:val="auto"/>
                <w:sz w:val="32"/>
                <w:szCs w:val="32"/>
                <w:lang w:val="en-US" w:eastAsia="zh-CN" w:bidi="ar"/>
              </w:rPr>
              <w:t>2020</w:t>
            </w:r>
            <w:r>
              <w:rPr>
                <w:rStyle w:val="14"/>
                <w:rFonts w:hint="eastAsia" w:ascii="仿宋_GB2312" w:hAnsi="仿宋_GB2312" w:eastAsia="仿宋_GB2312" w:cs="仿宋_GB2312"/>
                <w:color w:val="auto"/>
                <w:sz w:val="32"/>
                <w:szCs w:val="32"/>
                <w:lang w:val="en-US" w:eastAsia="zh-CN" w:bidi="ar"/>
              </w:rPr>
              <w:t>年黑龙江省人民政府令第</w:t>
            </w:r>
            <w:r>
              <w:rPr>
                <w:rStyle w:val="15"/>
                <w:rFonts w:hint="default" w:ascii="Times New Roman" w:hAnsi="Times New Roman" w:eastAsia="仿宋_GB2312" w:cs="Times New Roman"/>
                <w:color w:val="auto"/>
                <w:sz w:val="32"/>
                <w:szCs w:val="32"/>
                <w:lang w:val="en-US" w:eastAsia="zh-CN" w:bidi="ar"/>
              </w:rPr>
              <w:t>2</w:t>
            </w:r>
            <w:r>
              <w:rPr>
                <w:rStyle w:val="14"/>
                <w:rFonts w:hint="eastAsia" w:ascii="仿宋_GB2312" w:hAnsi="仿宋_GB2312" w:eastAsia="仿宋_GB2312" w:cs="仿宋_GB2312"/>
                <w:color w:val="auto"/>
                <w:sz w:val="32"/>
                <w:szCs w:val="32"/>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Times New Roman" w:hAnsi="Times New Roman" w:eastAsia="宋体" w:cs="Times New Roman"/>
                <w:i w:val="0"/>
                <w:iCs w:val="0"/>
                <w:color w:val="auto"/>
                <w:kern w:val="2"/>
                <w:sz w:val="24"/>
                <w:szCs w:val="24"/>
                <w:u w:val="none"/>
                <w:lang w:val="en-US" w:eastAsia="zh-CN" w:bidi="ar-SA"/>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危险废物经营许可</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二、《危险废物经营许可证管理办法》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危险废物跨省级行政区域转移审批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《中华人民共和国固体废物污染环境防治法》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辐射安全许可（“生产、销售、使用医用Ⅱ类射线装置辐射安全许可”）</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二、《放射性同位素与射线装置安全和防护条例》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三、《国务院关于深化</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证照分离</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改革进一步激发市场主体发展活力的通知》（国发〔</w:t>
            </w:r>
            <w:r>
              <w:rPr>
                <w:rStyle w:val="15"/>
                <w:rFonts w:hint="default" w:ascii="Times New Roman" w:hAnsi="Times New Roman" w:eastAsia="仿宋_GB2312" w:cs="Times New Roman"/>
                <w:color w:val="auto"/>
                <w:sz w:val="32"/>
                <w:szCs w:val="32"/>
                <w:lang w:val="en-US" w:eastAsia="zh-CN" w:bidi="ar"/>
              </w:rPr>
              <w:t>2021</w:t>
            </w:r>
            <w:r>
              <w:rPr>
                <w:rStyle w:val="14"/>
                <w:rFonts w:hint="eastAsia" w:ascii="仿宋_GB2312" w:hAnsi="仿宋_GB2312" w:eastAsia="仿宋_GB2312" w:cs="仿宋_GB2312"/>
                <w:color w:val="auto"/>
                <w:sz w:val="32"/>
                <w:szCs w:val="32"/>
                <w:lang w:val="en-US" w:eastAsia="zh-CN" w:bidi="ar"/>
              </w:rPr>
              <w:t>〕</w:t>
            </w:r>
            <w:r>
              <w:rPr>
                <w:rStyle w:val="15"/>
                <w:rFonts w:hint="default" w:ascii="Times New Roman" w:hAnsi="Times New Roman" w:eastAsia="仿宋_GB2312" w:cs="Times New Roman"/>
                <w:color w:val="auto"/>
                <w:sz w:val="32"/>
                <w:szCs w:val="32"/>
                <w:lang w:val="en-US" w:eastAsia="zh-CN" w:bidi="ar"/>
              </w:rPr>
              <w:t>7</w:t>
            </w:r>
            <w:r>
              <w:rPr>
                <w:rStyle w:val="14"/>
                <w:rFonts w:hint="eastAsia" w:ascii="仿宋_GB2312" w:hAnsi="仿宋_GB2312" w:eastAsia="仿宋_GB2312" w:cs="仿宋_GB2312"/>
                <w:color w:val="auto"/>
                <w:sz w:val="32"/>
                <w:szCs w:val="32"/>
                <w:lang w:val="en-US" w:eastAsia="zh-CN" w:bidi="ar"/>
              </w:rPr>
              <w:t>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放射性同位素转让审批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b w:val="0"/>
                <w:bCs w:val="0"/>
                <w:i w:val="0"/>
                <w:iCs w:val="0"/>
                <w:color w:val="auto"/>
                <w:kern w:val="0"/>
                <w:sz w:val="32"/>
                <w:szCs w:val="32"/>
                <w:u w:val="none"/>
                <w:lang w:val="en-US" w:eastAsia="zh-CN" w:bidi="ar"/>
              </w:rPr>
            </w:pPr>
            <w:r>
              <w:rPr>
                <w:rFonts w:hint="default" w:ascii="Times New Roman" w:hAnsi="Times New Roman" w:eastAsia="仿宋_GB2312" w:cs="Times New Roman"/>
                <w:b w:val="0"/>
                <w:bCs w:val="0"/>
                <w:i w:val="0"/>
                <w:iCs w:val="0"/>
                <w:color w:val="auto"/>
                <w:kern w:val="0"/>
                <w:sz w:val="32"/>
                <w:szCs w:val="32"/>
                <w:u w:val="none"/>
                <w:lang w:val="en-US" w:eastAsia="zh-CN" w:bidi="ar"/>
              </w:rPr>
              <w:t>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Style w:val="10"/>
                <w:rFonts w:hint="eastAsia" w:ascii="仿宋_GB2312" w:hAnsi="仿宋_GB2312" w:eastAsia="仿宋_GB2312" w:cs="仿宋_GB2312"/>
                <w:b w:val="0"/>
                <w:bCs w:val="0"/>
                <w:color w:val="auto"/>
                <w:sz w:val="32"/>
                <w:szCs w:val="32"/>
                <w:lang w:val="en-US" w:eastAsia="zh-CN" w:bidi="ar"/>
              </w:rPr>
              <w:t>在野外进行放射性同位素示踪试验审批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b w:val="0"/>
                <w:bCs w:val="0"/>
                <w:color w:val="auto"/>
                <w:lang w:val="en-US" w:eastAsia="zh-CN" w:bidi="ar"/>
              </w:rPr>
            </w:pPr>
            <w:r>
              <w:rPr>
                <w:rStyle w:val="14"/>
                <w:rFonts w:hint="eastAsia" w:ascii="仿宋_GB2312" w:hAnsi="仿宋_GB2312" w:eastAsia="仿宋_GB2312" w:cs="仿宋_GB2312"/>
                <w:b w:val="0"/>
                <w:bCs w:val="0"/>
                <w:color w:val="auto"/>
                <w:sz w:val="32"/>
                <w:szCs w:val="32"/>
                <w:lang w:val="en-US" w:eastAsia="zh-CN" w:bidi="ar"/>
              </w:rPr>
              <w:t>一、《放射性同位素与射线装置安全和防护条例》</w:t>
            </w:r>
            <w:r>
              <w:rPr>
                <w:rStyle w:val="15"/>
                <w:rFonts w:hint="eastAsia" w:ascii="仿宋_GB2312" w:hAnsi="仿宋_GB2312" w:eastAsia="仿宋_GB2312" w:cs="仿宋_GB2312"/>
                <w:b w:val="0"/>
                <w:bCs w:val="0"/>
                <w:color w:val="auto"/>
                <w:sz w:val="32"/>
                <w:szCs w:val="32"/>
                <w:lang w:val="en-US" w:eastAsia="zh-CN" w:bidi="ar"/>
              </w:rPr>
              <w:br w:type="textWrapping"/>
            </w:r>
            <w:r>
              <w:rPr>
                <w:rStyle w:val="14"/>
                <w:rFonts w:hint="eastAsia" w:ascii="仿宋_GB2312" w:hAnsi="仿宋_GB2312" w:eastAsia="仿宋_GB2312" w:cs="仿宋_GB2312"/>
                <w:b w:val="0"/>
                <w:bCs w:val="0"/>
                <w:color w:val="auto"/>
                <w:sz w:val="32"/>
                <w:szCs w:val="32"/>
                <w:lang w:val="en-US" w:eastAsia="zh-CN" w:bidi="ar"/>
              </w:rPr>
              <w:t>二、《放射性同位素与射线装置安全许可管理办法》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b w:val="0"/>
                <w:bCs w:val="0"/>
                <w:color w:val="auto"/>
                <w:lang w:val="en-US" w:eastAsia="zh-CN" w:bidi="ar"/>
              </w:rPr>
            </w:pPr>
            <w:r>
              <w:rPr>
                <w:rStyle w:val="14"/>
                <w:rFonts w:hint="eastAsia" w:ascii="仿宋_GB2312" w:hAnsi="仿宋_GB2312" w:eastAsia="仿宋_GB2312" w:cs="仿宋_GB2312"/>
                <w:b w:val="0"/>
                <w:bCs w:val="0"/>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江河、湖泊新建、改建或者扩大排污口审批</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二、《中华人民共和国水污染防治法》</w:t>
            </w:r>
            <w:r>
              <w:rPr>
                <w:rStyle w:val="14"/>
                <w:rFonts w:hint="eastAsia" w:ascii="仿宋_GB2312" w:hAnsi="仿宋_GB2312" w:eastAsia="仿宋_GB2312" w:cs="仿宋_GB2312"/>
                <w:color w:val="auto"/>
                <w:sz w:val="32"/>
                <w:szCs w:val="32"/>
                <w:lang w:val="en-US" w:eastAsia="zh-CN" w:bidi="ar"/>
              </w:rPr>
              <w:br w:type="textWrapping"/>
            </w:r>
            <w:r>
              <w:rPr>
                <w:rStyle w:val="16"/>
                <w:rFonts w:hint="eastAsia" w:ascii="仿宋_GB2312" w:hAnsi="仿宋_GB2312" w:eastAsia="仿宋_GB2312" w:cs="仿宋_GB2312"/>
                <w:color w:val="auto"/>
                <w:sz w:val="32"/>
                <w:szCs w:val="32"/>
                <w:lang w:val="en-US" w:eastAsia="zh-CN" w:bidi="ar"/>
              </w:rPr>
              <w:t>三、《入河排污口监督管理办法》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拒绝环境保护主管部门的监督检查；或者在接受监督检查时弄虚作假的；或者被检查时不如实反映情况和提供必要资料的；第一次约见不到场被警告后，第二次约见无正当理由仍不到场的处罚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五、《中华人民共和国环境噪声污染防治法》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六、《中华人民共和国放射性污染防治法》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七、《消耗臭氧层物质管理条例》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八、《放射性废物安全管理条例》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九、《中华人民共和国自然保护区条例》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十、《黑龙江省松花江流域水污染防治条例》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未制定或未及时启动环境应急预案的处罚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三、《中华人民共和国固体废物污染环境防治法》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对造成大气、水体、辐射、固体废物污染环境事故的处罚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对超过污染物排放标准或者超过重点污染物排放总量控制指标排放污染物的处罚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违反建设项目</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三同时</w:t>
            </w:r>
            <w:r>
              <w:rPr>
                <w:rStyle w:val="15"/>
                <w:rFonts w:hint="eastAsia" w:ascii="仿宋_GB2312" w:hAnsi="仿宋_GB2312" w:eastAsia="仿宋_GB2312" w:cs="仿宋_GB2312"/>
                <w:color w:val="auto"/>
                <w:sz w:val="32"/>
                <w:szCs w:val="32"/>
                <w:lang w:val="en-US" w:eastAsia="zh-CN" w:bidi="ar"/>
              </w:rPr>
              <w:t>”</w:t>
            </w:r>
            <w:r>
              <w:rPr>
                <w:rStyle w:val="14"/>
                <w:rFonts w:hint="eastAsia" w:ascii="仿宋_GB2312" w:hAnsi="仿宋_GB2312" w:eastAsia="仿宋_GB2312" w:cs="仿宋_GB2312"/>
                <w:color w:val="auto"/>
                <w:sz w:val="32"/>
                <w:szCs w:val="32"/>
                <w:lang w:val="en-US" w:eastAsia="zh-CN" w:bidi="ar"/>
              </w:rPr>
              <w:t>制度的处罚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一、《中华人民共和国环境噪声污染防治法》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三、《中华人民共和国固体废物污染环境防治法》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在饮用水水源一级保护区内从事网箱养殖或者组织进行旅游、垂钓或者其他可能污染饮用水水体的活动；个人在饮用水水源一级保护区内游泳、垂钓或者从事其他可能污染饮用水水体的活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违反建设项目环境影响评价制度的行政处罚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三、《中华人民共和国环境影响评价法》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对利用渗井、渗坑、裂隙、溶洞，私设暗管，篡改、伪造监测数据，或者不正常运行水污染防治设施等逃避监管的方式排放污染物的处罚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对向水体排放、倾倒、渗漏废水、废渣、废液等行为的处罚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《中华人民共和国水污染防治法》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未按照规定对废旧放射源进行处理，未按照规定对使用Ⅰ类、Ⅱ类、Ⅲ类放射源的场所和生产放射性同位素的场所，以及终结运行后产生放射性污染的射线装置实施退役的处罚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19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生产、销售、使用放射性同位素和射线装置的单位被责令限期整改，逾期不整改或者经整改仍不符合原发证条件的处罚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生产、销售、使用放射性同位素与射线装置的单位未按规定对相关场所进行辐射监测；报送安全和防护状况年度评估报告、对辐射工作人员进行辐射安全培训；开展个人剂量监测；发现个人剂量监测结果异常未核实与调查并未将有关情况及时报告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《放射性同位素与射线装置安全和防护管理办法》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放射性固体废物贮存、处置单位未按照规定建立情况记录档案，或者未按照规定如实记录的处罚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《放射性废物安全管理条例》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未经许可擅自从事废旧放射源或者其他放射性固体废物的贮存、处置活动的；未按许可证或国家规定从事贮存、处置活动的处罚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一、《中华人民共和国放射性污染防治法》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二、《放射性废物安全管理条例》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三、《放射性同位素与射线装置安全和防护管理办法》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对未按照规定对托运的放射性物品表面污染和辐射水平实施监测的；将经监测不符合国家放射性物品运输安全标准的放射性物品交付托运的；出具虚假辐射监测报告违法托运放射性物品的处罚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《放射性物品运输安全管理条例》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生产超过污染物排放标准的机动车、非道路移动机械；机动车、非道路移动机械生产企业对发动机、污染控制装置弄虚作假、以次充好，冒充排放检验合格产品出厂销售的处罚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机动车生产、进口企业未按照规定向社会公布其生产、进口机动车车型的排放检验信息或者污染控制技术信息的处罚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对技术机构违反规定向建设单位、从事环境影响评价工作的单位收取费用的处罚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对受委托第三方治理企业环境违法行为的处罚</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《黑龙江省大气污染防治条例》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29</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对保护和改善环境有显著成绩的单位和个人实行奖励</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四、《中华人民共和国放射性污染防治法》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30</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对环境影响报告书（表）编制行为的行政监督检查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《建设项目环境影响报告书（表）编制监督管理办法》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31</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建设项目投产后的跟踪监督检查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《中华人民共和国环境影响评价法》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32</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对自然保护区管理的行政监督检查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一、《中华人民共和国自然保护区条例》</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二、《黑龙江省自然保护区管理办法》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33</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污染源自动监控设施现场的行政监督检查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二、《排污许可管理办法（试行）》</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三、《污染源自动监控设施现场监督检查办法》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34</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对排放污染物的企业事业单位和其他生产经营者的行政监督检查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一、《中华人民共和国环境保护法》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三、《中华人民共和国土壤污染防治法》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35</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对新生产、销售机动车和非道路移动机械大气污染物排放状况的监督检查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36</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对建设项目环境保护设施设计、施工、验收、投入生产或者使用情况，以及有关环境影响评价文件确定的其他环境保护措施的落实情况的监督检查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《建设项目环境保护管理条例》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37</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宋体" w:eastAsia="仿宋_GB2312" w:cs="仿宋_GB2312"/>
                <w:i w:val="0"/>
                <w:iCs w:val="0"/>
                <w:color w:val="auto"/>
                <w:kern w:val="0"/>
                <w:sz w:val="24"/>
                <w:szCs w:val="24"/>
                <w:u w:val="none"/>
                <w:lang w:val="en-US" w:eastAsia="zh-CN" w:bidi="ar"/>
              </w:rPr>
            </w:pPr>
            <w:r>
              <w:rPr>
                <w:rStyle w:val="14"/>
                <w:rFonts w:hint="eastAsia" w:ascii="仿宋_GB2312" w:hAnsi="仿宋_GB2312" w:eastAsia="仿宋_GB2312" w:cs="仿宋_GB2312"/>
                <w:color w:val="auto"/>
                <w:sz w:val="32"/>
                <w:szCs w:val="32"/>
                <w:lang w:val="en-US" w:eastAsia="zh-CN" w:bidi="ar"/>
              </w:rPr>
              <w:t>对机动车生产、进口企业公布其生产、进口机动车车型的排放检验信息或者污染控制技术信息及机动车维修单位的监督检查</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《中华人民共和国大气污染防治法》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Style w:val="14"/>
                <w:rFonts w:hAnsi="Times New Roman"/>
                <w:color w:val="auto"/>
                <w:lang w:val="en-US" w:eastAsia="zh-CN" w:bidi="ar"/>
              </w:rPr>
            </w:pPr>
            <w:r>
              <w:rPr>
                <w:rStyle w:val="14"/>
                <w:rFonts w:hint="eastAsia" w:ascii="仿宋_GB2312" w:hAnsi="仿宋_GB2312" w:eastAsia="仿宋_GB2312" w:cs="仿宋_GB2312"/>
                <w:color w:val="auto"/>
                <w:sz w:val="32"/>
                <w:szCs w:val="32"/>
                <w:lang w:val="en-US" w:eastAsia="zh-CN" w:bidi="ar"/>
              </w:rPr>
              <w:t>行政监督检查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default" w:ascii="Times New Roman" w:hAnsi="Times New Roman" w:eastAsia="仿宋_GB2312" w:cs="Times New Roman"/>
                <w:i w:val="0"/>
                <w:iCs w:val="0"/>
                <w:color w:val="auto"/>
                <w:kern w:val="0"/>
                <w:sz w:val="32"/>
                <w:szCs w:val="32"/>
                <w:u w:val="none"/>
                <w:lang w:val="en-US" w:eastAsia="zh-CN" w:bidi="ar"/>
              </w:rPr>
              <w:t>38</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对超过污染物排放标准或者超过重点污染物排放总量控制指标排放污染物的限制生产、停产整治</w:t>
            </w:r>
          </w:p>
        </w:tc>
        <w:tc>
          <w:tcPr>
            <w:tcW w:w="7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left"/>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一、《中华人民共和国水污染防治法》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二、《中华人民共和国大气污染防治法》</w:t>
            </w:r>
            <w:r>
              <w:rPr>
                <w:rStyle w:val="15"/>
                <w:rFonts w:hint="eastAsia" w:ascii="仿宋_GB2312" w:hAnsi="仿宋_GB2312" w:eastAsia="仿宋_GB2312" w:cs="仿宋_GB2312"/>
                <w:color w:val="auto"/>
                <w:sz w:val="32"/>
                <w:szCs w:val="32"/>
                <w:lang w:val="en-US" w:eastAsia="zh-CN" w:bidi="ar"/>
              </w:rPr>
              <w:br w:type="textWrapping"/>
            </w:r>
            <w:r>
              <w:rPr>
                <w:rStyle w:val="14"/>
                <w:rFonts w:hint="eastAsia" w:ascii="仿宋_GB2312" w:hAnsi="仿宋_GB2312" w:eastAsia="仿宋_GB2312" w:cs="仿宋_GB2312"/>
                <w:color w:val="auto"/>
                <w:sz w:val="32"/>
                <w:szCs w:val="32"/>
                <w:lang w:val="en-US" w:eastAsia="zh-CN" w:bidi="ar"/>
              </w:rPr>
              <w:t>三、《中华人民共和国环境保护法》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0" w:lineRule="atLeast"/>
              <w:jc w:val="center"/>
              <w:textAlignment w:val="center"/>
              <w:rPr>
                <w:rFonts w:hint="eastAsia" w:ascii="仿宋_GB2312" w:hAnsi="仿宋_GB2312" w:eastAsia="仿宋_GB2312" w:cs="仿宋_GB2312"/>
                <w:i w:val="0"/>
                <w:iCs w:val="0"/>
                <w:color w:val="auto"/>
                <w:sz w:val="32"/>
                <w:szCs w:val="32"/>
                <w:u w:val="none"/>
              </w:rPr>
            </w:pPr>
            <w:r>
              <w:rPr>
                <w:rStyle w:val="14"/>
                <w:rFonts w:hint="eastAsia" w:ascii="仿宋_GB2312" w:hAnsi="仿宋_GB2312" w:eastAsia="仿宋_GB2312" w:cs="仿宋_GB2312"/>
                <w:color w:val="auto"/>
                <w:sz w:val="32"/>
                <w:szCs w:val="32"/>
                <w:lang w:val="en-US" w:eastAsia="zh-CN" w:bidi="ar"/>
              </w:rPr>
              <w:t>其他</w:t>
            </w:r>
          </w:p>
        </w:tc>
      </w:tr>
    </w:tbl>
    <w:p>
      <w:pPr>
        <w:pStyle w:val="5"/>
        <w:widowControl/>
        <w:spacing w:line="560" w:lineRule="exact"/>
        <w:ind w:firstLine="0" w:firstLineChars="0"/>
        <w:jc w:val="both"/>
        <w:rPr>
          <w:rFonts w:hint="eastAsia" w:ascii="仿宋_GB2312" w:hAnsi="仿宋" w:eastAsia="仿宋_GB2312" w:cs="仿宋"/>
          <w:color w:val="auto"/>
          <w:sz w:val="32"/>
          <w:szCs w:val="32"/>
          <w:highlight w:val="none"/>
        </w:rPr>
      </w:pPr>
    </w:p>
    <w:sectPr>
      <w:footerReference r:id="rId3" w:type="default"/>
      <w:pgSz w:w="16838" w:h="11906" w:orient="landscape"/>
      <w:pgMar w:top="1689" w:right="1440" w:bottom="1689"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C1BB8-0D16-42F3-85AD-1D226825F1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embedRegular r:id="rId2" w:fontKey="{7FA03D4F-6D6F-45A7-ACF2-D3CCBAFD255D}"/>
  </w:font>
  <w:font w:name="仿宋_GB2312">
    <w:panose1 w:val="02010609030101010101"/>
    <w:charset w:val="86"/>
    <w:family w:val="auto"/>
    <w:pitch w:val="default"/>
    <w:sig w:usb0="00000001" w:usb1="080E0000" w:usb2="00000000" w:usb3="00000000" w:csb0="00040000" w:csb1="00000000"/>
    <w:embedRegular r:id="rId3" w:fontKey="{DF210A64-42CB-405B-9569-3BD1F8720170}"/>
  </w:font>
  <w:font w:name="方正小标宋_GBK">
    <w:panose1 w:val="03000509000000000000"/>
    <w:charset w:val="86"/>
    <w:family w:val="auto"/>
    <w:pitch w:val="default"/>
    <w:sig w:usb0="00000001" w:usb1="080E0000" w:usb2="00000000" w:usb3="00000000" w:csb0="00040000" w:csb1="00000000"/>
    <w:embedRegular r:id="rId4" w:fontKey="{54F98DFA-D2C7-4DDF-8D6F-B7AA825C4FBD}"/>
  </w:font>
  <w:font w:name="仿宋">
    <w:panose1 w:val="02010609060101010101"/>
    <w:charset w:val="86"/>
    <w:family w:val="auto"/>
    <w:pitch w:val="default"/>
    <w:sig w:usb0="800002BF" w:usb1="38CF7CFA" w:usb2="00000016" w:usb3="00000000" w:csb0="00040001" w:csb1="00000000"/>
    <w:embedRegular r:id="rId5" w:fontKey="{8881191D-D579-46A0-9428-18BAE547BD01}"/>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2IwMjczYTc3ZmZiOWRhODFlMzg0MjcyNzg5MjAifQ=="/>
  </w:docVars>
  <w:rsids>
    <w:rsidRoot w:val="00000000"/>
    <w:rsid w:val="03F60FF6"/>
    <w:rsid w:val="1C9B0535"/>
    <w:rsid w:val="1D5819ED"/>
    <w:rsid w:val="1FA47700"/>
    <w:rsid w:val="30ED2F06"/>
    <w:rsid w:val="33002DE0"/>
    <w:rsid w:val="43E97C54"/>
    <w:rsid w:val="4C791A1A"/>
    <w:rsid w:val="544762D1"/>
    <w:rsid w:val="568603B4"/>
    <w:rsid w:val="5A93281D"/>
    <w:rsid w:val="7DA261A2"/>
    <w:rsid w:val="7E3E236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annotation reference"/>
    <w:basedOn w:val="6"/>
    <w:qFormat/>
    <w:uiPriority w:val="0"/>
    <w:rPr>
      <w:sz w:val="21"/>
      <w:szCs w:val="21"/>
    </w:rPr>
  </w:style>
  <w:style w:type="character" w:customStyle="1" w:styleId="9">
    <w:name w:val="font01"/>
    <w:basedOn w:val="6"/>
    <w:qFormat/>
    <w:uiPriority w:val="0"/>
    <w:rPr>
      <w:rFonts w:hint="eastAsia" w:ascii="宋体" w:hAnsi="宋体" w:eastAsia="宋体" w:cs="宋体"/>
      <w:b/>
      <w:bCs/>
      <w:color w:val="000000"/>
      <w:sz w:val="44"/>
      <w:szCs w:val="44"/>
      <w:u w:val="none"/>
    </w:rPr>
  </w:style>
  <w:style w:type="character" w:customStyle="1" w:styleId="10">
    <w:name w:val="font51"/>
    <w:basedOn w:val="6"/>
    <w:qFormat/>
    <w:uiPriority w:val="0"/>
    <w:rPr>
      <w:rFonts w:ascii="仿宋_GB2312" w:eastAsia="仿宋_GB2312" w:cs="仿宋_GB2312"/>
      <w:b/>
      <w:bCs/>
      <w:color w:val="000000"/>
      <w:sz w:val="32"/>
      <w:szCs w:val="32"/>
      <w:u w:val="none"/>
    </w:rPr>
  </w:style>
  <w:style w:type="character" w:customStyle="1" w:styleId="11">
    <w:name w:val="font31"/>
    <w:basedOn w:val="6"/>
    <w:qFormat/>
    <w:uiPriority w:val="0"/>
    <w:rPr>
      <w:rFonts w:hint="eastAsia" w:ascii="仿宋_GB2312" w:eastAsia="仿宋_GB2312" w:cs="仿宋_GB2312"/>
      <w:b/>
      <w:bCs/>
      <w:color w:val="000000"/>
      <w:sz w:val="24"/>
      <w:szCs w:val="24"/>
      <w:u w:val="none"/>
    </w:rPr>
  </w:style>
  <w:style w:type="character" w:customStyle="1" w:styleId="12">
    <w:name w:val="font81"/>
    <w:basedOn w:val="6"/>
    <w:uiPriority w:val="0"/>
    <w:rPr>
      <w:rFonts w:hint="eastAsia" w:ascii="仿宋_GB2312" w:eastAsia="仿宋_GB2312" w:cs="仿宋_GB2312"/>
      <w:color w:val="000000"/>
      <w:sz w:val="24"/>
      <w:szCs w:val="24"/>
      <w:u w:val="none"/>
    </w:rPr>
  </w:style>
  <w:style w:type="character" w:customStyle="1" w:styleId="13">
    <w:name w:val="font71"/>
    <w:basedOn w:val="6"/>
    <w:qFormat/>
    <w:uiPriority w:val="0"/>
    <w:rPr>
      <w:rFonts w:hint="eastAsia" w:ascii="仿宋_GB2312" w:eastAsia="仿宋_GB2312" w:cs="仿宋_GB2312"/>
      <w:color w:val="FF0000"/>
      <w:sz w:val="24"/>
      <w:szCs w:val="24"/>
      <w:u w:val="none"/>
    </w:rPr>
  </w:style>
  <w:style w:type="character" w:customStyle="1" w:styleId="14">
    <w:name w:val="font41"/>
    <w:basedOn w:val="6"/>
    <w:qFormat/>
    <w:uiPriority w:val="0"/>
    <w:rPr>
      <w:rFonts w:ascii="仿宋_GB2312" w:eastAsia="仿宋_GB2312" w:cs="仿宋_GB2312"/>
      <w:color w:val="000000"/>
      <w:sz w:val="24"/>
      <w:szCs w:val="24"/>
      <w:u w:val="none"/>
    </w:rPr>
  </w:style>
  <w:style w:type="character" w:customStyle="1" w:styleId="15">
    <w:name w:val="font11"/>
    <w:basedOn w:val="6"/>
    <w:uiPriority w:val="0"/>
    <w:rPr>
      <w:rFonts w:hint="default" w:ascii="Times New Roman" w:hAnsi="Times New Roman" w:cs="Times New Roman"/>
      <w:color w:val="000000"/>
      <w:sz w:val="24"/>
      <w:szCs w:val="24"/>
      <w:u w:val="none"/>
    </w:rPr>
  </w:style>
  <w:style w:type="character" w:customStyle="1" w:styleId="16">
    <w:name w:val="font21"/>
    <w:basedOn w:val="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5969</Words>
  <Characters>6009</Characters>
  <Lines>19</Lines>
  <Paragraphs>5</Paragraphs>
  <TotalTime>0</TotalTime>
  <ScaleCrop>false</ScaleCrop>
  <LinksUpToDate>false</LinksUpToDate>
  <CharactersWithSpaces>6081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2023-05-17T06:38:00Z</dcterms:created>
  <dc:creator>pc</dc:creator>
  <cp:lastModifiedBy>孔令民</cp:lastModifiedBy>
  <cp:lastPrinted>2023-06-11T07:10:00Z</cp:lastPrinted>
  <dcterms:modified xsi:type="dcterms:W3CDTF">2023-06-19T02:13:51Z</dcterms:modified>
  <dc:title>赋予哈尔滨新区省级行政权力事项委托书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8EEE557B583C474380EAF9259C4B6C4A_13</vt:lpwstr>
  </property>
</Properties>
</file>